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33176" w14:textId="5EB364A9" w:rsidR="005E687E" w:rsidRPr="00E13E71" w:rsidRDefault="00E13E71" w:rsidP="009C38C9">
      <w:pPr>
        <w:spacing w:line="360" w:lineRule="auto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Supporting information for: </w:t>
      </w:r>
      <w:r w:rsidR="005E687E" w:rsidRPr="00E13E71">
        <w:rPr>
          <w:rFonts w:ascii="Times New Roman" w:eastAsia="Times New Roman" w:hAnsi="Times New Roman" w:cs="Times New Roman"/>
          <w:b/>
        </w:rPr>
        <w:t xml:space="preserve"> </w:t>
      </w:r>
    </w:p>
    <w:p w14:paraId="4E2D4BD1" w14:textId="77777777" w:rsidR="005E687E" w:rsidRDefault="005E687E" w:rsidP="009C38C9">
      <w:pPr>
        <w:spacing w:line="360" w:lineRule="auto"/>
        <w:rPr>
          <w:rFonts w:eastAsia="Times New Roman" w:cs="Times New Roman"/>
          <w:b/>
        </w:rPr>
      </w:pPr>
    </w:p>
    <w:p w14:paraId="7F7D1F42" w14:textId="77777777" w:rsidR="00E13E71" w:rsidRPr="00E13E71" w:rsidRDefault="00E13E71" w:rsidP="00E13E71">
      <w:pPr>
        <w:rPr>
          <w:rFonts w:ascii="Times New Roman" w:hAnsi="Times New Roman" w:cs="Times New Roman"/>
          <w:sz w:val="28"/>
          <w:szCs w:val="28"/>
        </w:rPr>
      </w:pPr>
      <w:r w:rsidRPr="00E13E71">
        <w:rPr>
          <w:rFonts w:ascii="Times New Roman" w:hAnsi="Times New Roman" w:cs="Times New Roman"/>
          <w:b/>
          <w:sz w:val="28"/>
          <w:szCs w:val="28"/>
        </w:rPr>
        <w:t xml:space="preserve">An anticlockwise metamorphic P-T path and nappe stacking in the </w:t>
      </w:r>
      <w:proofErr w:type="spellStart"/>
      <w:r w:rsidRPr="00E13E71">
        <w:rPr>
          <w:rFonts w:ascii="Times New Roman" w:hAnsi="Times New Roman" w:cs="Times New Roman"/>
          <w:b/>
          <w:sz w:val="28"/>
          <w:szCs w:val="28"/>
        </w:rPr>
        <w:t>Reisa</w:t>
      </w:r>
      <w:proofErr w:type="spellEnd"/>
      <w:r w:rsidRPr="00E13E71">
        <w:rPr>
          <w:rFonts w:ascii="Times New Roman" w:hAnsi="Times New Roman" w:cs="Times New Roman"/>
          <w:b/>
          <w:sz w:val="28"/>
          <w:szCs w:val="28"/>
        </w:rPr>
        <w:t xml:space="preserve"> Nappe Complex in the Scandinavian </w:t>
      </w:r>
      <w:proofErr w:type="spellStart"/>
      <w:r w:rsidRPr="00E13E71">
        <w:rPr>
          <w:rFonts w:ascii="Times New Roman" w:hAnsi="Times New Roman" w:cs="Times New Roman"/>
          <w:b/>
          <w:sz w:val="28"/>
          <w:szCs w:val="28"/>
        </w:rPr>
        <w:t>Caledonides</w:t>
      </w:r>
      <w:proofErr w:type="spellEnd"/>
      <w:r w:rsidRPr="00E13E71">
        <w:rPr>
          <w:rFonts w:ascii="Times New Roman" w:hAnsi="Times New Roman" w:cs="Times New Roman"/>
          <w:b/>
          <w:sz w:val="28"/>
          <w:szCs w:val="28"/>
        </w:rPr>
        <w:t>, northern Norway: evidence for weakening of lower continental crust before and during continental collision</w:t>
      </w:r>
    </w:p>
    <w:p w14:paraId="3F2D4732" w14:textId="51BFBA3D" w:rsidR="00E13E71" w:rsidRPr="00C26311" w:rsidRDefault="00E13E71" w:rsidP="00E13E71">
      <w:pPr>
        <w:pStyle w:val="Authors0"/>
      </w:pPr>
      <w:r>
        <w:t>Carly Faber</w:t>
      </w:r>
      <w:r>
        <w:rPr>
          <w:vertAlign w:val="superscript"/>
        </w:rPr>
        <w:t>1</w:t>
      </w:r>
      <w:r>
        <w:t>, Holger Stünitz</w:t>
      </w:r>
      <w:r>
        <w:rPr>
          <w:vertAlign w:val="superscript"/>
        </w:rPr>
        <w:t>1,2</w:t>
      </w:r>
      <w:r>
        <w:t xml:space="preserve">, </w:t>
      </w:r>
      <w:proofErr w:type="spellStart"/>
      <w:r>
        <w:t>Deta</w:t>
      </w:r>
      <w:proofErr w:type="spellEnd"/>
      <w:r>
        <w:t xml:space="preserve"> Gasser</w:t>
      </w:r>
      <w:r>
        <w:rPr>
          <w:vertAlign w:val="superscript"/>
        </w:rPr>
        <w:t>3,4</w:t>
      </w:r>
      <w:r>
        <w:t>, Petr Jeřábek</w:t>
      </w:r>
      <w:r>
        <w:rPr>
          <w:vertAlign w:val="superscript"/>
        </w:rPr>
        <w:t>5</w:t>
      </w:r>
      <w:r>
        <w:t>, Katrin Kraus</w:t>
      </w:r>
      <w:r>
        <w:rPr>
          <w:vertAlign w:val="superscript"/>
        </w:rPr>
        <w:t>1</w:t>
      </w:r>
      <w:r>
        <w:t>, Fernando Corfu</w:t>
      </w:r>
      <w:r>
        <w:rPr>
          <w:vertAlign w:val="superscript"/>
        </w:rPr>
        <w:t>6</w:t>
      </w:r>
      <w:r>
        <w:t xml:space="preserve">, </w:t>
      </w:r>
      <w:proofErr w:type="spellStart"/>
      <w:r>
        <w:t>Erling</w:t>
      </w:r>
      <w:proofErr w:type="spellEnd"/>
      <w:r>
        <w:t xml:space="preserve"> K. Ravna</w:t>
      </w:r>
      <w:r>
        <w:rPr>
          <w:vertAlign w:val="superscript"/>
        </w:rPr>
        <w:t>1</w:t>
      </w:r>
      <w:r>
        <w:t xml:space="preserve">; </w:t>
      </w:r>
      <w:proofErr w:type="spellStart"/>
      <w:r>
        <w:t>Jiří</w:t>
      </w:r>
      <w:proofErr w:type="spellEnd"/>
      <w:r>
        <w:t xml:space="preserve"> Konopásek</w:t>
      </w:r>
      <w:r>
        <w:rPr>
          <w:vertAlign w:val="superscript"/>
        </w:rPr>
        <w:t>1</w:t>
      </w:r>
      <w:r>
        <w:t xml:space="preserve">   </w:t>
      </w:r>
    </w:p>
    <w:p w14:paraId="4711239A" w14:textId="77777777" w:rsidR="00E13E71" w:rsidRPr="00E13E71" w:rsidRDefault="00E13E71" w:rsidP="00E13E71">
      <w:pPr>
        <w:pStyle w:val="Affiliation"/>
        <w:rPr>
          <w:szCs w:val="20"/>
        </w:rPr>
      </w:pPr>
      <w:r w:rsidRPr="00E13E71">
        <w:rPr>
          <w:szCs w:val="20"/>
          <w:vertAlign w:val="superscript"/>
        </w:rPr>
        <w:t>1</w:t>
      </w:r>
      <w:r w:rsidRPr="00E13E71">
        <w:rPr>
          <w:szCs w:val="20"/>
        </w:rPr>
        <w:t xml:space="preserve">Department of Geosciences, </w:t>
      </w:r>
      <w:proofErr w:type="spellStart"/>
      <w:r w:rsidRPr="00E13E71">
        <w:rPr>
          <w:szCs w:val="20"/>
        </w:rPr>
        <w:t>UiT</w:t>
      </w:r>
      <w:proofErr w:type="spellEnd"/>
      <w:r w:rsidRPr="00E13E71">
        <w:rPr>
          <w:szCs w:val="20"/>
        </w:rPr>
        <w:t xml:space="preserve"> The Arctic University of Norway, </w:t>
      </w:r>
      <w:proofErr w:type="spellStart"/>
      <w:r w:rsidRPr="00E13E71">
        <w:rPr>
          <w:szCs w:val="20"/>
        </w:rPr>
        <w:t>Tromsø</w:t>
      </w:r>
      <w:proofErr w:type="spellEnd"/>
      <w:r w:rsidRPr="00E13E71">
        <w:rPr>
          <w:szCs w:val="20"/>
        </w:rPr>
        <w:t>, N-9037, Norway</w:t>
      </w:r>
    </w:p>
    <w:p w14:paraId="778FADFF" w14:textId="77777777" w:rsidR="00E13E71" w:rsidRPr="00E13E71" w:rsidRDefault="00E13E71" w:rsidP="00E13E71">
      <w:pPr>
        <w:rPr>
          <w:rFonts w:ascii="Times New Roman" w:hAnsi="Times New Roman" w:cs="Times New Roman"/>
          <w:sz w:val="20"/>
          <w:szCs w:val="20"/>
        </w:rPr>
      </w:pPr>
      <w:r w:rsidRPr="00E13E7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E13E71">
        <w:rPr>
          <w:rFonts w:ascii="Times New Roman" w:hAnsi="Times New Roman" w:cs="Times New Roman"/>
          <w:sz w:val="20"/>
          <w:szCs w:val="20"/>
        </w:rPr>
        <w:t xml:space="preserve">Institut des Sciences de la Terre (ISTO), </w:t>
      </w:r>
      <w:proofErr w:type="spellStart"/>
      <w:r w:rsidRPr="00E13E71">
        <w:rPr>
          <w:rFonts w:ascii="Times New Roman" w:hAnsi="Times New Roman" w:cs="Times New Roman"/>
          <w:sz w:val="20"/>
          <w:szCs w:val="20"/>
        </w:rPr>
        <w:t>Université</w:t>
      </w:r>
      <w:proofErr w:type="spellEnd"/>
      <w:r w:rsidRPr="00E13E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13E71">
        <w:rPr>
          <w:rFonts w:ascii="Times New Roman" w:hAnsi="Times New Roman" w:cs="Times New Roman"/>
          <w:sz w:val="20"/>
          <w:szCs w:val="20"/>
        </w:rPr>
        <w:t>d´Orleans</w:t>
      </w:r>
      <w:proofErr w:type="spellEnd"/>
      <w:r w:rsidRPr="00E13E71">
        <w:rPr>
          <w:rFonts w:ascii="Times New Roman" w:hAnsi="Times New Roman" w:cs="Times New Roman"/>
          <w:sz w:val="20"/>
          <w:szCs w:val="20"/>
        </w:rPr>
        <w:t>, 45100, France</w:t>
      </w:r>
    </w:p>
    <w:p w14:paraId="5E1314C8" w14:textId="77777777" w:rsidR="00E13E71" w:rsidRPr="00E13E71" w:rsidRDefault="00E13E71" w:rsidP="00E13E71">
      <w:pPr>
        <w:rPr>
          <w:rFonts w:ascii="Times New Roman" w:hAnsi="Times New Roman" w:cs="Times New Roman"/>
          <w:sz w:val="20"/>
          <w:szCs w:val="20"/>
        </w:rPr>
      </w:pPr>
      <w:r w:rsidRPr="00E13E7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E13E71">
        <w:rPr>
          <w:rFonts w:ascii="Times New Roman" w:hAnsi="Times New Roman" w:cs="Times New Roman"/>
          <w:sz w:val="20"/>
          <w:szCs w:val="20"/>
        </w:rPr>
        <w:t xml:space="preserve">Western Norway University of Applied Sciences, </w:t>
      </w:r>
      <w:proofErr w:type="spellStart"/>
      <w:r w:rsidRPr="00E13E71">
        <w:rPr>
          <w:rFonts w:ascii="Times New Roman" w:hAnsi="Times New Roman" w:cs="Times New Roman"/>
          <w:sz w:val="20"/>
          <w:szCs w:val="20"/>
        </w:rPr>
        <w:t>Sogndal</w:t>
      </w:r>
      <w:proofErr w:type="spellEnd"/>
      <w:r w:rsidRPr="00E13E71">
        <w:rPr>
          <w:rFonts w:ascii="Times New Roman" w:hAnsi="Times New Roman" w:cs="Times New Roman"/>
          <w:sz w:val="20"/>
          <w:szCs w:val="20"/>
        </w:rPr>
        <w:t xml:space="preserve"> 6851, Norway</w:t>
      </w:r>
    </w:p>
    <w:p w14:paraId="1D113452" w14:textId="77777777" w:rsidR="00E13E71" w:rsidRPr="00E13E71" w:rsidRDefault="00E13E71" w:rsidP="00E13E71">
      <w:pPr>
        <w:rPr>
          <w:rFonts w:ascii="Times New Roman" w:hAnsi="Times New Roman" w:cs="Times New Roman"/>
          <w:sz w:val="20"/>
          <w:szCs w:val="20"/>
        </w:rPr>
      </w:pPr>
      <w:r w:rsidRPr="00E13E71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E13E71">
        <w:rPr>
          <w:rFonts w:ascii="Times New Roman" w:hAnsi="Times New Roman" w:cs="Times New Roman"/>
          <w:sz w:val="20"/>
          <w:szCs w:val="20"/>
        </w:rPr>
        <w:t>Geological Survey of Norway, Trondheim 7491, Norway</w:t>
      </w:r>
    </w:p>
    <w:p w14:paraId="3810E456" w14:textId="77777777" w:rsidR="00E13E71" w:rsidRPr="00E13E71" w:rsidRDefault="00E13E71" w:rsidP="00E13E71">
      <w:pPr>
        <w:rPr>
          <w:rFonts w:ascii="Times New Roman" w:hAnsi="Times New Roman" w:cs="Times New Roman"/>
          <w:sz w:val="20"/>
          <w:szCs w:val="20"/>
        </w:rPr>
      </w:pPr>
      <w:r w:rsidRPr="00E13E71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E13E71">
        <w:rPr>
          <w:rFonts w:ascii="Times New Roman" w:hAnsi="Times New Roman" w:cs="Times New Roman"/>
          <w:sz w:val="20"/>
          <w:szCs w:val="20"/>
        </w:rPr>
        <w:t xml:space="preserve">IPSG, Faculty of Science, Charles University, </w:t>
      </w:r>
      <w:proofErr w:type="spellStart"/>
      <w:r w:rsidRPr="00E13E71">
        <w:rPr>
          <w:rFonts w:ascii="Times New Roman" w:hAnsi="Times New Roman" w:cs="Times New Roman"/>
          <w:sz w:val="20"/>
          <w:szCs w:val="20"/>
        </w:rPr>
        <w:t>Albertov</w:t>
      </w:r>
      <w:proofErr w:type="spellEnd"/>
      <w:r w:rsidRPr="00E13E71">
        <w:rPr>
          <w:rFonts w:ascii="Times New Roman" w:hAnsi="Times New Roman" w:cs="Times New Roman"/>
          <w:sz w:val="20"/>
          <w:szCs w:val="20"/>
        </w:rPr>
        <w:t xml:space="preserve"> 6, 128 43, Prague 2, Czech Republic</w:t>
      </w:r>
    </w:p>
    <w:p w14:paraId="7B149A12" w14:textId="77777777" w:rsidR="00E13E71" w:rsidRPr="00E13E71" w:rsidRDefault="00E13E71" w:rsidP="00E13E71">
      <w:pPr>
        <w:rPr>
          <w:rFonts w:ascii="Times New Roman" w:hAnsi="Times New Roman" w:cs="Times New Roman"/>
          <w:sz w:val="20"/>
          <w:szCs w:val="20"/>
        </w:rPr>
      </w:pPr>
      <w:r w:rsidRPr="00E13E71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E13E71">
        <w:rPr>
          <w:rFonts w:ascii="Times New Roman" w:hAnsi="Times New Roman" w:cs="Times New Roman"/>
          <w:sz w:val="20"/>
          <w:szCs w:val="20"/>
        </w:rPr>
        <w:t>Department of Geosciences &amp; Centre for Earth Evolution and Dynamics, University of Oslo, Norway</w:t>
      </w:r>
    </w:p>
    <w:p w14:paraId="4B34671B" w14:textId="16AE8F3E" w:rsidR="00253ED1" w:rsidRDefault="00253ED1" w:rsidP="009C38C9">
      <w:pPr>
        <w:spacing w:line="360" w:lineRule="auto"/>
        <w:rPr>
          <w:rFonts w:eastAsia="Times New Roman" w:cs="Times New Roman"/>
        </w:rPr>
      </w:pPr>
    </w:p>
    <w:p w14:paraId="70396288" w14:textId="77777777" w:rsidR="005E687E" w:rsidRPr="00E13E71" w:rsidRDefault="005E687E" w:rsidP="009C38C9">
      <w:pPr>
        <w:spacing w:line="360" w:lineRule="auto"/>
        <w:rPr>
          <w:rFonts w:eastAsia="Times New Roman" w:cs="Times New Roman"/>
          <w:b/>
          <w:sz w:val="20"/>
          <w:szCs w:val="20"/>
        </w:rPr>
      </w:pPr>
      <w:r w:rsidRPr="00E13E71">
        <w:rPr>
          <w:rFonts w:eastAsia="Times New Roman" w:cs="Times New Roman"/>
          <w:b/>
          <w:sz w:val="20"/>
          <w:szCs w:val="20"/>
        </w:rPr>
        <w:t>Appendix S1 – Analytical methods</w:t>
      </w:r>
    </w:p>
    <w:p w14:paraId="6485E667" w14:textId="77777777" w:rsidR="009C38C9" w:rsidRPr="00E13E71" w:rsidRDefault="009C38C9" w:rsidP="009C38C9">
      <w:pPr>
        <w:spacing w:line="360" w:lineRule="auto"/>
        <w:rPr>
          <w:rFonts w:eastAsia="Times New Roman" w:cs="Times New Roman"/>
          <w:sz w:val="20"/>
          <w:szCs w:val="20"/>
        </w:rPr>
      </w:pPr>
      <w:r w:rsidRPr="00E13E71">
        <w:rPr>
          <w:rFonts w:eastAsia="Times New Roman" w:cs="Times New Roman"/>
          <w:sz w:val="20"/>
          <w:szCs w:val="20"/>
        </w:rPr>
        <w:t>Bulk rock X-ray fluorescence analyses were perfo</w:t>
      </w:r>
      <w:r w:rsidR="007459AA" w:rsidRPr="00E13E71">
        <w:rPr>
          <w:rFonts w:eastAsia="Times New Roman" w:cs="Times New Roman"/>
          <w:sz w:val="20"/>
          <w:szCs w:val="20"/>
        </w:rPr>
        <w:t>r</w:t>
      </w:r>
      <w:r w:rsidRPr="00E13E71">
        <w:rPr>
          <w:rFonts w:eastAsia="Times New Roman" w:cs="Times New Roman"/>
          <w:sz w:val="20"/>
          <w:szCs w:val="20"/>
        </w:rPr>
        <w:t xml:space="preserve">med with a </w:t>
      </w:r>
      <w:proofErr w:type="spellStart"/>
      <w:r w:rsidRPr="00E13E71">
        <w:rPr>
          <w:rFonts w:eastAsia="Times New Roman" w:cs="Times New Roman"/>
          <w:sz w:val="20"/>
          <w:szCs w:val="20"/>
        </w:rPr>
        <w:t>Panalytical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E13E71">
        <w:rPr>
          <w:rFonts w:eastAsia="Times New Roman" w:cs="Times New Roman"/>
          <w:sz w:val="20"/>
          <w:szCs w:val="20"/>
        </w:rPr>
        <w:t>Axios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XRF spectrometer at the University of Cape Town, South Africa. Analyses for eleven major elements (Fe, Mn, </w:t>
      </w:r>
      <w:proofErr w:type="spellStart"/>
      <w:r w:rsidRPr="00E13E71">
        <w:rPr>
          <w:rFonts w:eastAsia="Times New Roman" w:cs="Times New Roman"/>
          <w:sz w:val="20"/>
          <w:szCs w:val="20"/>
        </w:rPr>
        <w:t>Ti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, Ca, K, S, P, Si, Al, Mg, and Na) were performed on fused disks prepared with a lithium borate flux. Loss on ignition (LOI) was determined from weight loss of the samples after 1.5 h ignition at 1050 </w:t>
      </w:r>
      <w:r w:rsidRPr="00E13E71">
        <w:rPr>
          <w:rFonts w:ascii="Cambria" w:eastAsia="Times New Roman" w:hAnsi="Cambria" w:cs="Times New Roman"/>
          <w:sz w:val="20"/>
          <w:szCs w:val="20"/>
        </w:rPr>
        <w:t xml:space="preserve">°C </w:t>
      </w:r>
      <w:r w:rsidR="005E687E" w:rsidRPr="00E13E71">
        <w:rPr>
          <w:rFonts w:eastAsia="Times New Roman" w:cs="Times New Roman"/>
          <w:sz w:val="20"/>
          <w:szCs w:val="20"/>
        </w:rPr>
        <w:t>(Table S1</w:t>
      </w:r>
      <w:r w:rsidRPr="00E13E71">
        <w:rPr>
          <w:rFonts w:eastAsia="Times New Roman" w:cs="Times New Roman"/>
          <w:sz w:val="20"/>
          <w:szCs w:val="20"/>
        </w:rPr>
        <w:t>).</w:t>
      </w:r>
      <w:r w:rsidRPr="00E13E71">
        <w:rPr>
          <w:rFonts w:eastAsia="Times New Roman" w:cs="Times New Roman"/>
          <w:color w:val="FF0000"/>
          <w:sz w:val="20"/>
          <w:szCs w:val="20"/>
        </w:rPr>
        <w:t xml:space="preserve"> </w:t>
      </w:r>
      <w:r w:rsidR="005E687E" w:rsidRPr="00E13E71">
        <w:rPr>
          <w:rFonts w:eastAsia="Times New Roman" w:cs="Times New Roman"/>
          <w:sz w:val="20"/>
          <w:szCs w:val="20"/>
        </w:rPr>
        <w:t>Compositions of garnet (Table S2</w:t>
      </w:r>
      <w:r w:rsidRPr="00E13E71">
        <w:rPr>
          <w:rFonts w:eastAsia="Times New Roman" w:cs="Times New Roman"/>
          <w:sz w:val="20"/>
          <w:szCs w:val="20"/>
        </w:rPr>
        <w:t>), biotite, f</w:t>
      </w:r>
      <w:r w:rsidR="005E687E" w:rsidRPr="00E13E71">
        <w:rPr>
          <w:rFonts w:eastAsia="Times New Roman" w:cs="Times New Roman"/>
          <w:sz w:val="20"/>
          <w:szCs w:val="20"/>
        </w:rPr>
        <w:t>eldspar, and white mica (Table S3</w:t>
      </w:r>
      <w:r w:rsidRPr="00E13E71">
        <w:rPr>
          <w:rFonts w:eastAsia="Times New Roman" w:cs="Times New Roman"/>
          <w:sz w:val="20"/>
          <w:szCs w:val="20"/>
        </w:rPr>
        <w:t xml:space="preserve">) were measured using three instruments. The above minerals in samples AR25b, AR26, AR71 and AR153 were measured using a JEOL JXA-8100 electron microprobe at the University of Cape Town. Analyses were carried out using a </w:t>
      </w:r>
      <w:proofErr w:type="gramStart"/>
      <w:r w:rsidRPr="00E13E71">
        <w:rPr>
          <w:rFonts w:eastAsia="Times New Roman" w:cs="Times New Roman"/>
          <w:sz w:val="20"/>
          <w:szCs w:val="20"/>
        </w:rPr>
        <w:t>15 kV</w:t>
      </w:r>
      <w:proofErr w:type="gramEnd"/>
      <w:r w:rsidRPr="00E13E71">
        <w:rPr>
          <w:rFonts w:eastAsia="Times New Roman" w:cs="Times New Roman"/>
          <w:sz w:val="20"/>
          <w:szCs w:val="20"/>
        </w:rPr>
        <w:t xml:space="preserve"> accelerating voltage, 20 </w:t>
      </w:r>
      <w:proofErr w:type="spellStart"/>
      <w:r w:rsidRPr="00E13E71">
        <w:rPr>
          <w:rFonts w:eastAsia="Times New Roman" w:cs="Times New Roman"/>
          <w:sz w:val="20"/>
          <w:szCs w:val="20"/>
        </w:rPr>
        <w:t>nA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probe current and 2-3 </w:t>
      </w:r>
      <w:proofErr w:type="spellStart"/>
      <w:r w:rsidRPr="00E13E71">
        <w:rPr>
          <w:rFonts w:ascii="Cambria" w:eastAsia="Times New Roman" w:hAnsi="Cambria" w:cs="Times New Roman"/>
          <w:sz w:val="20"/>
          <w:szCs w:val="20"/>
        </w:rPr>
        <w:t>μ</w:t>
      </w:r>
      <w:r w:rsidRPr="00E13E71">
        <w:rPr>
          <w:rFonts w:eastAsia="Times New Roman" w:cs="Times New Roman"/>
          <w:sz w:val="20"/>
          <w:szCs w:val="20"/>
        </w:rPr>
        <w:t>m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spot size. Counting times were 5 seconds for both background and 10 seconds for peaks on all elements. Data were processed using ZAF matrix corrections and reduced with the PAP procedure. </w:t>
      </w:r>
    </w:p>
    <w:p w14:paraId="7FE4E5F0" w14:textId="77777777" w:rsidR="009C38C9" w:rsidRPr="00E13E71" w:rsidRDefault="009C38C9" w:rsidP="009C38C9">
      <w:pPr>
        <w:spacing w:line="360" w:lineRule="auto"/>
        <w:rPr>
          <w:rFonts w:eastAsia="Times New Roman" w:cs="Times New Roman"/>
          <w:sz w:val="20"/>
          <w:szCs w:val="20"/>
        </w:rPr>
      </w:pPr>
    </w:p>
    <w:p w14:paraId="0B56374E" w14:textId="77777777" w:rsidR="009C38C9" w:rsidRPr="00E13E71" w:rsidRDefault="009C38C9" w:rsidP="009C38C9">
      <w:pPr>
        <w:spacing w:line="360" w:lineRule="auto"/>
        <w:rPr>
          <w:rFonts w:eastAsia="Times New Roman" w:cs="Times New Roman"/>
          <w:sz w:val="20"/>
          <w:szCs w:val="20"/>
        </w:rPr>
      </w:pPr>
      <w:r w:rsidRPr="00E13E71">
        <w:rPr>
          <w:rFonts w:eastAsia="Times New Roman" w:cs="Times New Roman"/>
          <w:sz w:val="20"/>
          <w:szCs w:val="20"/>
        </w:rPr>
        <w:t>The composition of minerals in sample UL248 were analyzed using a JEOL JXA-8900R electron microprobe at the Christian-</w:t>
      </w:r>
      <w:proofErr w:type="spellStart"/>
      <w:r w:rsidRPr="00E13E71">
        <w:rPr>
          <w:rFonts w:eastAsia="Times New Roman" w:cs="Times New Roman"/>
          <w:sz w:val="20"/>
          <w:szCs w:val="20"/>
        </w:rPr>
        <w:t>Albrechts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University in Kiel, Germany. Analyses were carried out using an accelerating voltage of 15 kV and beam current of 15 </w:t>
      </w:r>
      <w:proofErr w:type="spellStart"/>
      <w:r w:rsidRPr="00E13E71">
        <w:rPr>
          <w:rFonts w:eastAsia="Times New Roman" w:cs="Times New Roman"/>
          <w:sz w:val="20"/>
          <w:szCs w:val="20"/>
        </w:rPr>
        <w:t>nA.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Counting times for background was 7 seconds and for peaks was 15 seconds. Garnet, biotite and muscovite were measured with a fully focused beam of 1 </w:t>
      </w:r>
      <w:proofErr w:type="spellStart"/>
      <w:r w:rsidRPr="00E13E71">
        <w:rPr>
          <w:rFonts w:ascii="Cambria" w:eastAsia="Times New Roman" w:hAnsi="Cambria" w:cs="Times New Roman"/>
          <w:sz w:val="20"/>
          <w:szCs w:val="20"/>
        </w:rPr>
        <w:t>μ</w:t>
      </w:r>
      <w:r w:rsidRPr="00E13E71">
        <w:rPr>
          <w:rFonts w:eastAsia="Times New Roman" w:cs="Times New Roman"/>
          <w:sz w:val="20"/>
          <w:szCs w:val="20"/>
        </w:rPr>
        <w:t>m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diameter and feldspar was measured with a 5 </w:t>
      </w:r>
      <w:proofErr w:type="spellStart"/>
      <w:r w:rsidRPr="00E13E71">
        <w:rPr>
          <w:rFonts w:ascii="Cambria" w:eastAsia="Times New Roman" w:hAnsi="Cambria" w:cs="Times New Roman"/>
          <w:sz w:val="20"/>
          <w:szCs w:val="20"/>
        </w:rPr>
        <w:t>μ</w:t>
      </w:r>
      <w:r w:rsidRPr="00E13E71">
        <w:rPr>
          <w:rFonts w:eastAsia="Times New Roman" w:cs="Times New Roman"/>
          <w:sz w:val="20"/>
          <w:szCs w:val="20"/>
        </w:rPr>
        <w:t>m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beam. Matrix corrections were carried out according to the CITZAF procedure version 3.5 in the JEOL software. The garnet map for sample UL248 was produced by dividing the mapped area into a grid of measuring points on which counting rates were generated to obtain relative</w:t>
      </w:r>
      <w:r w:rsidR="006974A4" w:rsidRPr="00E13E71">
        <w:rPr>
          <w:rFonts w:eastAsia="Times New Roman" w:cs="Times New Roman"/>
          <w:sz w:val="20"/>
          <w:szCs w:val="20"/>
        </w:rPr>
        <w:t xml:space="preserve"> element concentrations. Garnet compositions</w:t>
      </w:r>
      <w:r w:rsidRPr="00E13E71">
        <w:rPr>
          <w:rFonts w:eastAsia="Times New Roman" w:cs="Times New Roman"/>
          <w:sz w:val="20"/>
          <w:szCs w:val="20"/>
        </w:rPr>
        <w:t xml:space="preserve"> in samples AR</w:t>
      </w:r>
      <w:r w:rsidR="005E687E" w:rsidRPr="00E13E71">
        <w:rPr>
          <w:rFonts w:eastAsia="Times New Roman" w:cs="Times New Roman"/>
          <w:sz w:val="20"/>
          <w:szCs w:val="20"/>
        </w:rPr>
        <w:t xml:space="preserve">25b and AR26 were </w:t>
      </w:r>
      <w:r w:rsidR="006974A4" w:rsidRPr="00E13E71">
        <w:rPr>
          <w:rFonts w:eastAsia="Times New Roman" w:cs="Times New Roman"/>
          <w:sz w:val="20"/>
          <w:szCs w:val="20"/>
        </w:rPr>
        <w:t xml:space="preserve">determined on a Zeiss Merlin VP SEM housed at the University of </w:t>
      </w:r>
      <w:proofErr w:type="spellStart"/>
      <w:r w:rsidR="006974A4" w:rsidRPr="00E13E71">
        <w:rPr>
          <w:rFonts w:eastAsia="Times New Roman" w:cs="Times New Roman"/>
          <w:sz w:val="20"/>
          <w:szCs w:val="20"/>
        </w:rPr>
        <w:t>Tromsø</w:t>
      </w:r>
      <w:proofErr w:type="spellEnd"/>
      <w:r w:rsidR="006974A4" w:rsidRPr="00E13E71">
        <w:rPr>
          <w:rFonts w:eastAsia="Times New Roman" w:cs="Times New Roman"/>
          <w:sz w:val="20"/>
          <w:szCs w:val="20"/>
        </w:rPr>
        <w:t xml:space="preserve"> by semi-quantitative Energy Dispers</w:t>
      </w:r>
      <w:r w:rsidR="007459AA" w:rsidRPr="00E13E71">
        <w:rPr>
          <w:rFonts w:eastAsia="Times New Roman" w:cs="Times New Roman"/>
          <w:sz w:val="20"/>
          <w:szCs w:val="20"/>
        </w:rPr>
        <w:t>ive Spectroscopy (Oxford X-mag 80 detector) running Aztec 3.3 software. The EDS</w:t>
      </w:r>
      <w:r w:rsidR="006974A4" w:rsidRPr="00E13E71">
        <w:rPr>
          <w:rFonts w:eastAsia="Times New Roman" w:cs="Times New Roman"/>
          <w:sz w:val="20"/>
          <w:szCs w:val="20"/>
        </w:rPr>
        <w:t xml:space="preserve"> system is consistently calibrated using a cobalt </w:t>
      </w:r>
      <w:r w:rsidR="007459AA" w:rsidRPr="00E13E71">
        <w:rPr>
          <w:rFonts w:eastAsia="Times New Roman" w:cs="Times New Roman"/>
          <w:sz w:val="20"/>
          <w:szCs w:val="20"/>
        </w:rPr>
        <w:t xml:space="preserve">standard. Consistency of </w:t>
      </w:r>
      <w:r w:rsidR="007459AA" w:rsidRPr="00E13E71">
        <w:rPr>
          <w:rFonts w:eastAsia="Times New Roman" w:cs="Times New Roman"/>
          <w:sz w:val="20"/>
          <w:szCs w:val="20"/>
        </w:rPr>
        <w:lastRenderedPageBreak/>
        <w:t>the EDS analyses with</w:t>
      </w:r>
      <w:r w:rsidRPr="00E13E71">
        <w:rPr>
          <w:rFonts w:eastAsia="Times New Roman" w:cs="Times New Roman"/>
          <w:sz w:val="20"/>
          <w:szCs w:val="20"/>
        </w:rPr>
        <w:t xml:space="preserve"> microprobe analyses was checked by analyzin</w:t>
      </w:r>
      <w:r w:rsidR="006974A4" w:rsidRPr="00E13E71">
        <w:rPr>
          <w:rFonts w:eastAsia="Times New Roman" w:cs="Times New Roman"/>
          <w:sz w:val="20"/>
          <w:szCs w:val="20"/>
        </w:rPr>
        <w:t>g a common sample (AR71; table S2</w:t>
      </w:r>
      <w:r w:rsidRPr="00E13E71">
        <w:rPr>
          <w:rFonts w:eastAsia="Times New Roman" w:cs="Times New Roman"/>
          <w:sz w:val="20"/>
          <w:szCs w:val="20"/>
        </w:rPr>
        <w:t xml:space="preserve">), and results do not differ. </w:t>
      </w:r>
    </w:p>
    <w:p w14:paraId="05945C6B" w14:textId="77777777" w:rsidR="006974A4" w:rsidRPr="00E13E71" w:rsidRDefault="006974A4" w:rsidP="009C38C9">
      <w:pPr>
        <w:spacing w:line="360" w:lineRule="auto"/>
        <w:rPr>
          <w:rFonts w:eastAsia="Times New Roman" w:cs="Times New Roman"/>
          <w:sz w:val="20"/>
          <w:szCs w:val="20"/>
        </w:rPr>
      </w:pPr>
    </w:p>
    <w:p w14:paraId="27AA2760" w14:textId="08E6D238" w:rsidR="0017322B" w:rsidRPr="00E13E71" w:rsidRDefault="007459AA" w:rsidP="0017322B">
      <w:pPr>
        <w:spacing w:line="360" w:lineRule="auto"/>
        <w:rPr>
          <w:rFonts w:eastAsia="Times New Roman" w:cs="Times New Roman"/>
          <w:sz w:val="20"/>
          <w:szCs w:val="20"/>
        </w:rPr>
      </w:pPr>
      <w:r w:rsidRPr="00E13E71">
        <w:rPr>
          <w:rFonts w:eastAsia="Times New Roman" w:cs="Times New Roman"/>
          <w:sz w:val="20"/>
          <w:szCs w:val="20"/>
        </w:rPr>
        <w:t>Zircon and titanite were separated from crushed samples by standard mineral enrichment techniques and hand picked und</w:t>
      </w:r>
      <w:r w:rsidR="0017322B" w:rsidRPr="00E13E71">
        <w:rPr>
          <w:rFonts w:eastAsia="Times New Roman" w:cs="Times New Roman"/>
          <w:sz w:val="20"/>
          <w:szCs w:val="20"/>
        </w:rPr>
        <w:t>er a binocular microscope. Z</w:t>
      </w:r>
      <w:r w:rsidRPr="00E13E71">
        <w:rPr>
          <w:rFonts w:eastAsia="Times New Roman" w:cs="Times New Roman"/>
          <w:sz w:val="20"/>
          <w:szCs w:val="20"/>
        </w:rPr>
        <w:t>ircon</w:t>
      </w:r>
      <w:r w:rsidR="0017322B" w:rsidRPr="00E13E71">
        <w:rPr>
          <w:rFonts w:eastAsia="Times New Roman" w:cs="Times New Roman"/>
          <w:sz w:val="20"/>
          <w:szCs w:val="20"/>
        </w:rPr>
        <w:t xml:space="preserve"> was mounted in epoxy and polished to reveal grain cores.</w:t>
      </w:r>
      <w:r w:rsidRPr="00E13E71">
        <w:rPr>
          <w:rFonts w:eastAsia="Times New Roman" w:cs="Times New Roman"/>
          <w:sz w:val="20"/>
          <w:szCs w:val="20"/>
        </w:rPr>
        <w:t xml:space="preserve"> CL images of grains guided SIMS U-Th-</w:t>
      </w:r>
      <w:proofErr w:type="spellStart"/>
      <w:r w:rsidRPr="00E13E71">
        <w:rPr>
          <w:rFonts w:eastAsia="Times New Roman" w:cs="Times New Roman"/>
          <w:sz w:val="20"/>
          <w:szCs w:val="20"/>
        </w:rPr>
        <w:t>Pb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zircon </w:t>
      </w:r>
      <w:proofErr w:type="gramStart"/>
      <w:r w:rsidRPr="00E13E71">
        <w:rPr>
          <w:rFonts w:eastAsia="Times New Roman" w:cs="Times New Roman"/>
          <w:sz w:val="20"/>
          <w:szCs w:val="20"/>
        </w:rPr>
        <w:t>geochronology</w:t>
      </w:r>
      <w:r w:rsidR="0017322B" w:rsidRPr="00E13E71">
        <w:rPr>
          <w:rFonts w:eastAsia="Times New Roman" w:cs="Times New Roman"/>
          <w:sz w:val="20"/>
          <w:szCs w:val="20"/>
        </w:rPr>
        <w:t xml:space="preserve"> </w:t>
      </w:r>
      <w:r w:rsidRPr="00E13E71">
        <w:rPr>
          <w:rFonts w:eastAsia="Times New Roman" w:cs="Times New Roman"/>
          <w:sz w:val="20"/>
          <w:szCs w:val="20"/>
        </w:rPr>
        <w:t>.</w:t>
      </w:r>
      <w:proofErr w:type="gramEnd"/>
      <w:r w:rsidRPr="00E13E71">
        <w:rPr>
          <w:rFonts w:eastAsia="Times New Roman" w:cs="Times New Roman"/>
          <w:sz w:val="20"/>
          <w:szCs w:val="20"/>
        </w:rPr>
        <w:t xml:space="preserve"> Analyses were carried out in two separate sessions</w:t>
      </w:r>
      <w:r w:rsidR="0017322B" w:rsidRPr="00E13E71">
        <w:rPr>
          <w:rFonts w:eastAsia="Times New Roman" w:cs="Times New Roman"/>
          <w:sz w:val="20"/>
          <w:szCs w:val="20"/>
        </w:rPr>
        <w:t xml:space="preserve"> on three zircon separates</w:t>
      </w:r>
      <w:r w:rsidRPr="00E13E71">
        <w:rPr>
          <w:rFonts w:eastAsia="Times New Roman" w:cs="Times New Roman"/>
          <w:sz w:val="20"/>
          <w:szCs w:val="20"/>
        </w:rPr>
        <w:t xml:space="preserve"> on the </w:t>
      </w:r>
      <w:proofErr w:type="spellStart"/>
      <w:r w:rsidRPr="00E13E71">
        <w:rPr>
          <w:rFonts w:eastAsia="Times New Roman" w:cs="Times New Roman"/>
          <w:sz w:val="20"/>
          <w:szCs w:val="20"/>
        </w:rPr>
        <w:t>Cameca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IMS 1270 large-geometry ion microprobe at the </w:t>
      </w:r>
      <w:proofErr w:type="spellStart"/>
      <w:r w:rsidRPr="00E13E71">
        <w:rPr>
          <w:rFonts w:eastAsia="Times New Roman" w:cs="Times New Roman"/>
          <w:sz w:val="20"/>
          <w:szCs w:val="20"/>
        </w:rPr>
        <w:t>Nordsim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facility at the Swedish Museum of Natural History (methodology of Whitehouse and </w:t>
      </w:r>
      <w:proofErr w:type="spellStart"/>
      <w:r w:rsidRPr="00E13E71">
        <w:rPr>
          <w:rFonts w:eastAsia="Times New Roman" w:cs="Times New Roman"/>
          <w:sz w:val="20"/>
          <w:szCs w:val="20"/>
        </w:rPr>
        <w:t>Kamber</w:t>
      </w:r>
      <w:proofErr w:type="spellEnd"/>
      <w:r w:rsidRPr="00E13E71">
        <w:rPr>
          <w:rFonts w:eastAsia="Times New Roman" w:cs="Times New Roman"/>
          <w:sz w:val="20"/>
          <w:szCs w:val="20"/>
        </w:rPr>
        <w:t>, 2005 and references therein</w:t>
      </w:r>
      <w:r w:rsidR="0017322B" w:rsidRPr="00E13E71">
        <w:rPr>
          <w:rFonts w:eastAsia="Times New Roman" w:cs="Times New Roman"/>
          <w:sz w:val="20"/>
          <w:szCs w:val="20"/>
        </w:rPr>
        <w:t xml:space="preserve">). 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An O</w:t>
      </w:r>
      <w:r w:rsidR="0017322B" w:rsidRPr="00E13E71">
        <w:rPr>
          <w:rFonts w:eastAsia="Times New Roman"/>
          <w:color w:val="000000"/>
          <w:sz w:val="20"/>
          <w:szCs w:val="20"/>
          <w:vertAlign w:val="subscript"/>
          <w:lang w:val="en-GB" w:eastAsia="nb-NO"/>
        </w:rPr>
        <w:t>2</w:t>
      </w:r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-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primary beam with 23 kV incident energy (-13kV primary, +10 kV secondary) was used to sputter zircon, with the primary beam operated in aperture illumination (Köhler) mode yielding a ~15-20 </w:t>
      </w:r>
      <w:proofErr w:type="spellStart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μm</w:t>
      </w:r>
      <w:proofErr w:type="spellEnd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spot which was </w:t>
      </w:r>
      <w:proofErr w:type="spellStart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presputtered</w:t>
      </w:r>
      <w:proofErr w:type="spellEnd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using a 25 </w:t>
      </w:r>
      <w:proofErr w:type="spellStart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μm</w:t>
      </w:r>
      <w:proofErr w:type="spellEnd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raster for 90 s to remove gold and minimise surface contamination. For zircon, centring of the secondary ion beam in the 4000 </w:t>
      </w:r>
      <w:proofErr w:type="spellStart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μm</w:t>
      </w:r>
      <w:proofErr w:type="spellEnd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field aperture (FA), mass calibration optimisation, and optimisation of the secondary beam energy distribution in the 45eV energy window were performed automatically for each run using the </w:t>
      </w:r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90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Zr</w:t>
      </w:r>
      <w:r w:rsidR="0017322B" w:rsidRPr="00E13E71">
        <w:rPr>
          <w:rFonts w:eastAsia="Times New Roman"/>
          <w:color w:val="000000"/>
          <w:sz w:val="20"/>
          <w:szCs w:val="20"/>
          <w:vertAlign w:val="subscript"/>
          <w:lang w:val="en-GB" w:eastAsia="nb-NO"/>
        </w:rPr>
        <w:t>2</w:t>
      </w:r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16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O+ species at nominal mass 196. Mass calibration of all peaks in the mono-collection sequence was performed at the start of each analytical session; while within run mass calibration optimisation scanned only </w:t>
      </w:r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90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Zr</w:t>
      </w:r>
      <w:r w:rsidR="0017322B" w:rsidRPr="00E13E71">
        <w:rPr>
          <w:rFonts w:eastAsia="Times New Roman"/>
          <w:color w:val="000000"/>
          <w:sz w:val="20"/>
          <w:szCs w:val="20"/>
          <w:vertAlign w:val="subscript"/>
          <w:lang w:val="en-GB" w:eastAsia="nb-NO"/>
        </w:rPr>
        <w:t>2</w:t>
      </w:r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16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O</w:t>
      </w:r>
      <w:r w:rsidR="0017322B" w:rsidRPr="00E13E71" w:rsidDel="00D94366">
        <w:rPr>
          <w:rFonts w:eastAsia="Times New Roman"/>
          <w:color w:val="000000"/>
          <w:sz w:val="20"/>
          <w:szCs w:val="20"/>
          <w:lang w:val="en-GB" w:eastAsia="nb-NO"/>
        </w:rPr>
        <w:t xml:space="preserve"> 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+ to adjust the mass calibration slope to account for small drift. A mass resolution (M/</w:t>
      </w:r>
      <w:r w:rsidR="00307E25">
        <w:rPr>
          <w:rFonts w:eastAsia="Times New Roman"/>
          <w:color w:val="000000"/>
          <w:sz w:val="20"/>
          <w:szCs w:val="20"/>
          <w:lang w:val="en-GB" w:eastAsia="nb-NO"/>
        </w:rPr>
        <w:t>δ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M) of ~5400 was used to ensure adequate separation of </w:t>
      </w:r>
      <w:proofErr w:type="spellStart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Pb</w:t>
      </w:r>
      <w:proofErr w:type="spellEnd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isotope peaks from nearby </w:t>
      </w:r>
      <w:proofErr w:type="spellStart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HfSi</w:t>
      </w:r>
      <w:proofErr w:type="spellEnd"/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+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species.  Ion signals were detected using the axial ion-counting electron multiplier. All analyses were run in fully automated chain sequences.  Zircon data reduction assumes a power law relationship between </w:t>
      </w:r>
      <w:proofErr w:type="spellStart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Pb</w:t>
      </w:r>
      <w:proofErr w:type="spellEnd"/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+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/U</w:t>
      </w:r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+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and UO</w:t>
      </w:r>
      <w:r w:rsidR="0017322B" w:rsidRPr="00E13E71">
        <w:rPr>
          <w:rFonts w:eastAsia="Times New Roman"/>
          <w:color w:val="000000"/>
          <w:sz w:val="20"/>
          <w:szCs w:val="20"/>
          <w:vertAlign w:val="subscript"/>
          <w:lang w:val="en-GB" w:eastAsia="nb-NO"/>
        </w:rPr>
        <w:t>2</w:t>
      </w:r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+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/U</w:t>
      </w:r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+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ratios with an empirically derived slope in order to calculate actual </w:t>
      </w:r>
      <w:proofErr w:type="spellStart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Pb</w:t>
      </w:r>
      <w:proofErr w:type="spellEnd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/U ratios based on those in the </w:t>
      </w:r>
      <w:proofErr w:type="gramStart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91500 reference</w:t>
      </w:r>
      <w:proofErr w:type="gramEnd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zircon. The U concentration and Th/U ratio are also referenced to the </w:t>
      </w:r>
      <w:proofErr w:type="spellStart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Geostandards</w:t>
      </w:r>
      <w:proofErr w:type="spellEnd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91500 zircon, which has a </w:t>
      </w:r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207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Pb/</w:t>
      </w:r>
      <w:r w:rsidR="0017322B" w:rsidRPr="00E13E71">
        <w:rPr>
          <w:rFonts w:eastAsia="Times New Roman"/>
          <w:color w:val="000000"/>
          <w:sz w:val="20"/>
          <w:szCs w:val="20"/>
          <w:vertAlign w:val="superscript"/>
          <w:lang w:val="en-GB" w:eastAsia="nb-NO"/>
        </w:rPr>
        <w:t>206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Pb age of 1065 Ma (</w:t>
      </w:r>
      <w:proofErr w:type="spellStart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>Wiedenbeck</w:t>
      </w:r>
      <w:proofErr w:type="spellEnd"/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 </w:t>
      </w:r>
      <w:r w:rsidR="0017322B" w:rsidRPr="00E13E71">
        <w:rPr>
          <w:rFonts w:eastAsia="Times New Roman"/>
          <w:i/>
          <w:color w:val="000000"/>
          <w:sz w:val="20"/>
          <w:szCs w:val="20"/>
          <w:lang w:val="en-GB" w:eastAsia="nb-NO"/>
        </w:rPr>
        <w:t>et al.</w:t>
      </w:r>
      <w:r w:rsidR="0017322B" w:rsidRPr="00E13E71">
        <w:rPr>
          <w:rFonts w:eastAsia="Times New Roman"/>
          <w:color w:val="000000"/>
          <w:sz w:val="20"/>
          <w:szCs w:val="20"/>
          <w:lang w:val="en-GB" w:eastAsia="nb-NO"/>
        </w:rPr>
        <w:t xml:space="preserve">, 1995). </w:t>
      </w:r>
    </w:p>
    <w:p w14:paraId="45B551AF" w14:textId="77777777" w:rsidR="007459AA" w:rsidRPr="00E13E71" w:rsidRDefault="007459AA" w:rsidP="007459AA">
      <w:pPr>
        <w:spacing w:line="360" w:lineRule="auto"/>
        <w:rPr>
          <w:rFonts w:eastAsia="Times New Roman" w:cs="Times New Roman"/>
          <w:sz w:val="20"/>
          <w:szCs w:val="20"/>
        </w:rPr>
      </w:pPr>
    </w:p>
    <w:p w14:paraId="580B8F2C" w14:textId="77777777" w:rsidR="006974A4" w:rsidRPr="00E13E71" w:rsidRDefault="007459AA" w:rsidP="009C38C9">
      <w:pPr>
        <w:spacing w:line="360" w:lineRule="auto"/>
        <w:rPr>
          <w:rFonts w:eastAsia="Times New Roman" w:cs="Times New Roman"/>
          <w:sz w:val="20"/>
          <w:szCs w:val="20"/>
        </w:rPr>
      </w:pPr>
      <w:r w:rsidRPr="00E13E71">
        <w:rPr>
          <w:rFonts w:eastAsia="Times New Roman" w:cs="Times New Roman"/>
          <w:sz w:val="20"/>
          <w:szCs w:val="20"/>
        </w:rPr>
        <w:t xml:space="preserve">Titanites were </w:t>
      </w:r>
      <w:proofErr w:type="spellStart"/>
      <w:r w:rsidRPr="00E13E71">
        <w:rPr>
          <w:rFonts w:eastAsia="Times New Roman" w:cs="Times New Roman"/>
          <w:sz w:val="20"/>
          <w:szCs w:val="20"/>
        </w:rPr>
        <w:t>analysed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by U-</w:t>
      </w:r>
      <w:proofErr w:type="spellStart"/>
      <w:r w:rsidRPr="00E13E71">
        <w:rPr>
          <w:rFonts w:eastAsia="Times New Roman" w:cs="Times New Roman"/>
          <w:sz w:val="20"/>
          <w:szCs w:val="20"/>
        </w:rPr>
        <w:t>Pb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thermal </w:t>
      </w:r>
      <w:proofErr w:type="spellStart"/>
      <w:r w:rsidRPr="00E13E71">
        <w:rPr>
          <w:rFonts w:eastAsia="Times New Roman" w:cs="Times New Roman"/>
          <w:sz w:val="20"/>
          <w:szCs w:val="20"/>
        </w:rPr>
        <w:t>ionoization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mass spectrometry (TIMS) at the University of Oslo, Norway. Titanite grains were washed in dilute HNO</w:t>
      </w:r>
      <w:r w:rsidRPr="00E13E71">
        <w:rPr>
          <w:rFonts w:eastAsia="Times New Roman" w:cs="Times New Roman"/>
          <w:sz w:val="20"/>
          <w:szCs w:val="20"/>
          <w:vertAlign w:val="subscript"/>
        </w:rPr>
        <w:t>3</w:t>
      </w:r>
      <w:r w:rsidRPr="00E13E71">
        <w:rPr>
          <w:rFonts w:eastAsia="Times New Roman" w:cs="Times New Roman"/>
          <w:sz w:val="20"/>
          <w:szCs w:val="20"/>
        </w:rPr>
        <w:t xml:space="preserve">, ionized water and acetone and an ultrasonic bath was used </w:t>
      </w:r>
      <w:proofErr w:type="gramStart"/>
      <w:r w:rsidRPr="00E13E71">
        <w:rPr>
          <w:rFonts w:eastAsia="Times New Roman" w:cs="Times New Roman"/>
          <w:sz w:val="20"/>
          <w:szCs w:val="20"/>
        </w:rPr>
        <w:t>in order to</w:t>
      </w:r>
      <w:proofErr w:type="gramEnd"/>
      <w:r w:rsidRPr="00E13E71">
        <w:rPr>
          <w:rFonts w:eastAsia="Times New Roman" w:cs="Times New Roman"/>
          <w:sz w:val="20"/>
          <w:szCs w:val="20"/>
        </w:rPr>
        <w:t xml:space="preserve"> remove any contamination. Each sample was weighed on a microbalance and spiked with a </w:t>
      </w:r>
      <w:r w:rsidRPr="00E13E71">
        <w:rPr>
          <w:rFonts w:eastAsia="Times New Roman" w:cs="Times New Roman"/>
          <w:sz w:val="20"/>
          <w:szCs w:val="20"/>
          <w:vertAlign w:val="superscript"/>
        </w:rPr>
        <w:t>202</w:t>
      </w:r>
      <w:r w:rsidRPr="00E13E71">
        <w:rPr>
          <w:rFonts w:eastAsia="Times New Roman" w:cs="Times New Roman"/>
          <w:sz w:val="20"/>
          <w:szCs w:val="20"/>
        </w:rPr>
        <w:t>Pb –</w:t>
      </w:r>
      <w:r w:rsidRPr="00E13E71">
        <w:rPr>
          <w:rFonts w:eastAsia="Times New Roman" w:cs="Times New Roman"/>
          <w:sz w:val="20"/>
          <w:szCs w:val="20"/>
          <w:vertAlign w:val="superscript"/>
        </w:rPr>
        <w:t xml:space="preserve"> 205</w:t>
      </w:r>
      <w:r w:rsidRPr="00E13E71">
        <w:rPr>
          <w:rFonts w:eastAsia="Times New Roman" w:cs="Times New Roman"/>
          <w:sz w:val="20"/>
          <w:szCs w:val="20"/>
        </w:rPr>
        <w:t xml:space="preserve">Pb – </w:t>
      </w:r>
      <w:r w:rsidRPr="00E13E71">
        <w:rPr>
          <w:rFonts w:eastAsia="Times New Roman" w:cs="Times New Roman"/>
          <w:sz w:val="20"/>
          <w:szCs w:val="20"/>
          <w:vertAlign w:val="superscript"/>
        </w:rPr>
        <w:t>235</w:t>
      </w:r>
      <w:r w:rsidRPr="00E13E71">
        <w:rPr>
          <w:rFonts w:eastAsia="Times New Roman" w:cs="Times New Roman"/>
          <w:sz w:val="20"/>
          <w:szCs w:val="20"/>
        </w:rPr>
        <w:t>U tracer. The samples were dissolved in HF and a drop of HNO</w:t>
      </w:r>
      <w:r w:rsidRPr="00E13E71">
        <w:rPr>
          <w:rFonts w:eastAsia="Times New Roman" w:cs="Times New Roman"/>
          <w:sz w:val="20"/>
          <w:szCs w:val="20"/>
          <w:vertAlign w:val="subscript"/>
        </w:rPr>
        <w:t>3</w:t>
      </w:r>
      <w:r w:rsidRPr="00E13E71">
        <w:rPr>
          <w:rFonts w:eastAsia="Times New Roman" w:cs="Times New Roman"/>
          <w:sz w:val="20"/>
          <w:szCs w:val="20"/>
        </w:rPr>
        <w:t xml:space="preserve"> in Teflon bombs in an oven at </w:t>
      </w:r>
      <w:r w:rsidRPr="00E13E71">
        <w:rPr>
          <w:sz w:val="20"/>
          <w:szCs w:val="20"/>
          <w:lang w:val="en-GB"/>
        </w:rPr>
        <w:t>~195</w:t>
      </w:r>
      <w:r w:rsidRPr="00E13E71">
        <w:rPr>
          <w:rFonts w:ascii="Cambria" w:hAnsi="Cambria"/>
          <w:sz w:val="20"/>
          <w:szCs w:val="20"/>
          <w:lang w:val="en-GB"/>
        </w:rPr>
        <w:t>°</w:t>
      </w:r>
      <w:r w:rsidRPr="00E13E71">
        <w:rPr>
          <w:rFonts w:eastAsia="Times New Roman" w:cs="Times New Roman"/>
          <w:sz w:val="20"/>
          <w:szCs w:val="20"/>
        </w:rPr>
        <w:t xml:space="preserve"> overnight. The solutions were chemically separated using micro-columns and anion exchange resin to remove cations that may </w:t>
      </w:r>
      <w:proofErr w:type="spellStart"/>
      <w:r w:rsidRPr="00E13E71">
        <w:rPr>
          <w:rFonts w:eastAsia="Times New Roman" w:cs="Times New Roman"/>
          <w:sz w:val="20"/>
          <w:szCs w:val="20"/>
        </w:rPr>
        <w:t>inhbit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ionization (Krogh, 1973). The U-</w:t>
      </w:r>
      <w:proofErr w:type="spellStart"/>
      <w:r w:rsidRPr="00E13E71">
        <w:rPr>
          <w:rFonts w:eastAsia="Times New Roman" w:cs="Times New Roman"/>
          <w:sz w:val="20"/>
          <w:szCs w:val="20"/>
        </w:rPr>
        <w:t>Pb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solutions were dried down and loaded on degassed singe Re filaments with silica gel and measured on a Finnigan MAT 262 mass spectrometer. Details are given in Appendix A of </w:t>
      </w:r>
      <w:proofErr w:type="spellStart"/>
      <w:r w:rsidRPr="00E13E71">
        <w:rPr>
          <w:rFonts w:eastAsia="Times New Roman" w:cs="Times New Roman"/>
          <w:sz w:val="20"/>
          <w:szCs w:val="20"/>
        </w:rPr>
        <w:t>Augland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et al., (2010). The analytical error and corrections were incorporated and propagated using an in-house </w:t>
      </w:r>
      <w:proofErr w:type="spellStart"/>
      <w:r w:rsidRPr="00E13E71">
        <w:rPr>
          <w:rFonts w:eastAsia="Times New Roman" w:cs="Times New Roman"/>
          <w:sz w:val="20"/>
          <w:szCs w:val="20"/>
        </w:rPr>
        <w:t>programe</w:t>
      </w:r>
      <w:proofErr w:type="spellEnd"/>
      <w:r w:rsidRPr="00E13E71">
        <w:rPr>
          <w:rFonts w:eastAsia="Times New Roman" w:cs="Times New Roman"/>
          <w:sz w:val="20"/>
          <w:szCs w:val="20"/>
        </w:rPr>
        <w:t xml:space="preserve"> (ROMAGE 6.3). ISOPLOT 3.75 (Ludwig, 2012) was used for results from both zircon and titanite analyses.</w:t>
      </w:r>
    </w:p>
    <w:p w14:paraId="4E807AB4" w14:textId="77777777" w:rsidR="009C38C9" w:rsidRDefault="009C38C9" w:rsidP="009C38C9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Times New Roman"/>
        </w:rPr>
      </w:pPr>
    </w:p>
    <w:p w14:paraId="6E6886ED" w14:textId="77777777" w:rsidR="009C38C9" w:rsidRDefault="009C38C9"/>
    <w:p w14:paraId="3B0D2BB5" w14:textId="77777777" w:rsidR="009C38C9" w:rsidRPr="00E13E71" w:rsidRDefault="00025780">
      <w:pPr>
        <w:rPr>
          <w:b/>
          <w:sz w:val="20"/>
          <w:szCs w:val="20"/>
        </w:rPr>
      </w:pPr>
      <w:r w:rsidRPr="00E13E71">
        <w:rPr>
          <w:b/>
          <w:sz w:val="20"/>
          <w:szCs w:val="20"/>
        </w:rPr>
        <w:t>References</w:t>
      </w:r>
    </w:p>
    <w:p w14:paraId="0352911B" w14:textId="77777777" w:rsidR="00025780" w:rsidRPr="00E13E71" w:rsidRDefault="00025780">
      <w:pPr>
        <w:rPr>
          <w:b/>
          <w:sz w:val="20"/>
          <w:szCs w:val="20"/>
        </w:rPr>
      </w:pPr>
    </w:p>
    <w:p w14:paraId="11955DD4" w14:textId="0EC7ED42" w:rsidR="00025780" w:rsidRPr="00E13E71" w:rsidRDefault="00025780" w:rsidP="00025780">
      <w:pPr>
        <w:autoSpaceDE w:val="0"/>
        <w:ind w:left="567" w:hanging="567"/>
        <w:rPr>
          <w:bCs/>
          <w:sz w:val="20"/>
          <w:szCs w:val="20"/>
        </w:rPr>
      </w:pPr>
      <w:proofErr w:type="spellStart"/>
      <w:r w:rsidRPr="00E13E71">
        <w:rPr>
          <w:sz w:val="20"/>
          <w:szCs w:val="20"/>
        </w:rPr>
        <w:t>Augland</w:t>
      </w:r>
      <w:proofErr w:type="spellEnd"/>
      <w:r w:rsidRPr="00E13E71">
        <w:rPr>
          <w:sz w:val="20"/>
          <w:szCs w:val="20"/>
        </w:rPr>
        <w:t>, L.E.,</w:t>
      </w:r>
      <w:r w:rsidR="00E13E71">
        <w:rPr>
          <w:sz w:val="20"/>
          <w:szCs w:val="20"/>
        </w:rPr>
        <w:t xml:space="preserve"> Andresen, A. &amp; Corfu, F.,</w:t>
      </w:r>
      <w:r w:rsidRPr="00E13E71">
        <w:rPr>
          <w:sz w:val="20"/>
          <w:szCs w:val="20"/>
        </w:rPr>
        <w:t xml:space="preserve"> </w:t>
      </w:r>
      <w:r w:rsidRPr="00E13E71">
        <w:rPr>
          <w:bCs/>
          <w:sz w:val="20"/>
          <w:szCs w:val="20"/>
        </w:rPr>
        <w:t xml:space="preserve">Age, structural setting, and exhumation of the Liverpool Land </w:t>
      </w:r>
      <w:proofErr w:type="spellStart"/>
      <w:r w:rsidRPr="00E13E71">
        <w:rPr>
          <w:bCs/>
          <w:sz w:val="20"/>
          <w:szCs w:val="20"/>
        </w:rPr>
        <w:t>eclogite</w:t>
      </w:r>
      <w:proofErr w:type="spellEnd"/>
      <w:r w:rsidRPr="00E13E71">
        <w:rPr>
          <w:bCs/>
          <w:sz w:val="20"/>
          <w:szCs w:val="20"/>
        </w:rPr>
        <w:t xml:space="preserve"> terrane, East Greenland </w:t>
      </w:r>
      <w:proofErr w:type="spellStart"/>
      <w:r w:rsidRPr="00E13E71">
        <w:rPr>
          <w:bCs/>
          <w:sz w:val="20"/>
          <w:szCs w:val="20"/>
        </w:rPr>
        <w:t>Caledonides</w:t>
      </w:r>
      <w:proofErr w:type="spellEnd"/>
      <w:r w:rsidRPr="00E13E71">
        <w:rPr>
          <w:bCs/>
          <w:sz w:val="20"/>
          <w:szCs w:val="20"/>
        </w:rPr>
        <w:t>. Lithosphere, 2</w:t>
      </w:r>
      <w:r w:rsidR="0018703E" w:rsidRPr="00E13E71">
        <w:rPr>
          <w:bCs/>
          <w:sz w:val="20"/>
          <w:szCs w:val="20"/>
        </w:rPr>
        <w:t>, 267-286</w:t>
      </w:r>
      <w:r w:rsidR="00E13E71">
        <w:rPr>
          <w:bCs/>
          <w:sz w:val="20"/>
          <w:szCs w:val="20"/>
        </w:rPr>
        <w:t>, 2010.</w:t>
      </w:r>
    </w:p>
    <w:p w14:paraId="1DC66231" w14:textId="2E26ABEA" w:rsidR="00E13A70" w:rsidRPr="00E13E71" w:rsidRDefault="00E13A70" w:rsidP="00E13A70">
      <w:pPr>
        <w:ind w:left="720" w:hanging="720"/>
        <w:rPr>
          <w:rFonts w:eastAsia="Times New Roman" w:cs="Times New Roman"/>
          <w:sz w:val="20"/>
          <w:szCs w:val="20"/>
        </w:rPr>
      </w:pPr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Fuhrman, M.L.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 &amp; </w:t>
      </w:r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 xml:space="preserve">Lindsley, </w:t>
      </w:r>
      <w:proofErr w:type="spellStart"/>
      <w:proofErr w:type="gramStart"/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H.</w:t>
      </w:r>
      <w:r w:rsidR="00E13E71">
        <w:rPr>
          <w:rFonts w:eastAsia="Times New Roman" w:cs="Arial"/>
          <w:sz w:val="20"/>
          <w:szCs w:val="20"/>
          <w:shd w:val="clear" w:color="auto" w:fill="FFFFFF"/>
        </w:rPr>
        <w:t>,</w:t>
      </w:r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Ternary</w:t>
      </w:r>
      <w:proofErr w:type="spellEnd"/>
      <w:proofErr w:type="gramEnd"/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-feldspar modeling and thermometry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, </w:t>
      </w:r>
      <w:r w:rsidRPr="00E13E71">
        <w:rPr>
          <w:rFonts w:eastAsia="Times New Roman" w:cs="Arial"/>
          <w:iCs/>
          <w:sz w:val="20"/>
          <w:szCs w:val="20"/>
          <w:bdr w:val="none" w:sz="0" w:space="0" w:color="auto" w:frame="1"/>
          <w:shd w:val="clear" w:color="auto" w:fill="FFFFFF"/>
        </w:rPr>
        <w:t>American Mineralogist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, </w:t>
      </w:r>
      <w:r w:rsidRPr="00E13E71">
        <w:rPr>
          <w:rFonts w:eastAsia="Times New Roman" w:cs="Arial"/>
          <w:bCs/>
          <w:sz w:val="20"/>
          <w:szCs w:val="20"/>
          <w:bdr w:val="none" w:sz="0" w:space="0" w:color="auto" w:frame="1"/>
          <w:shd w:val="clear" w:color="auto" w:fill="FFFFFF"/>
        </w:rPr>
        <w:t>73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,</w:t>
      </w:r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201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–</w:t>
      </w:r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215</w:t>
      </w:r>
      <w:r w:rsid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, 1988.</w:t>
      </w:r>
    </w:p>
    <w:p w14:paraId="619053D8" w14:textId="7ECEF48A" w:rsidR="00E13A70" w:rsidRPr="00E13E71" w:rsidRDefault="0018703E" w:rsidP="00E13A70">
      <w:pPr>
        <w:autoSpaceDE w:val="0"/>
        <w:ind w:left="567" w:hanging="567"/>
        <w:rPr>
          <w:rStyle w:val="authors"/>
          <w:sz w:val="20"/>
          <w:szCs w:val="20"/>
        </w:rPr>
      </w:pPr>
      <w:r w:rsidRPr="00E13E71">
        <w:rPr>
          <w:rStyle w:val="authors"/>
          <w:sz w:val="20"/>
          <w:szCs w:val="20"/>
        </w:rPr>
        <w:t xml:space="preserve">Krogh, </w:t>
      </w:r>
      <w:r w:rsidR="00E13E71">
        <w:rPr>
          <w:rStyle w:val="authors"/>
          <w:sz w:val="20"/>
          <w:szCs w:val="20"/>
        </w:rPr>
        <w:t>T.E.</w:t>
      </w:r>
      <w:r w:rsidRPr="00E13E71">
        <w:rPr>
          <w:rStyle w:val="authors"/>
          <w:sz w:val="20"/>
          <w:szCs w:val="20"/>
        </w:rPr>
        <w:t>,</w:t>
      </w:r>
      <w:r w:rsidR="00E13A70" w:rsidRPr="00E13E71">
        <w:rPr>
          <w:rStyle w:val="authors"/>
          <w:sz w:val="20"/>
          <w:szCs w:val="20"/>
        </w:rPr>
        <w:t xml:space="preserve"> A low-contamination method for hydrothermal decomposition of zircon and extraction of U and </w:t>
      </w:r>
      <w:proofErr w:type="spellStart"/>
      <w:r w:rsidR="00E13A70" w:rsidRPr="00E13E71">
        <w:rPr>
          <w:rStyle w:val="authors"/>
          <w:sz w:val="20"/>
          <w:szCs w:val="20"/>
        </w:rPr>
        <w:t>Pb</w:t>
      </w:r>
      <w:proofErr w:type="spellEnd"/>
      <w:r w:rsidR="00E13A70" w:rsidRPr="00E13E71">
        <w:rPr>
          <w:rStyle w:val="authors"/>
          <w:sz w:val="20"/>
          <w:szCs w:val="20"/>
        </w:rPr>
        <w:t xml:space="preserve"> for isotopic age determination. </w:t>
      </w:r>
      <w:proofErr w:type="spellStart"/>
      <w:r w:rsidR="00E13A70" w:rsidRPr="00E13E71">
        <w:rPr>
          <w:rStyle w:val="authors"/>
          <w:sz w:val="20"/>
          <w:szCs w:val="20"/>
        </w:rPr>
        <w:t>Geochimica</w:t>
      </w:r>
      <w:proofErr w:type="spellEnd"/>
      <w:r w:rsidR="00E13A70" w:rsidRPr="00E13E71">
        <w:rPr>
          <w:rStyle w:val="authors"/>
          <w:sz w:val="20"/>
          <w:szCs w:val="20"/>
        </w:rPr>
        <w:t xml:space="preserve"> et </w:t>
      </w:r>
      <w:proofErr w:type="spellStart"/>
      <w:r w:rsidR="00E13A70" w:rsidRPr="00E13E71">
        <w:rPr>
          <w:rStyle w:val="authors"/>
          <w:sz w:val="20"/>
          <w:szCs w:val="20"/>
        </w:rPr>
        <w:t>Cosmochimica</w:t>
      </w:r>
      <w:proofErr w:type="spellEnd"/>
      <w:r w:rsidR="00E13A70" w:rsidRPr="00E13E71">
        <w:rPr>
          <w:rStyle w:val="authors"/>
          <w:sz w:val="20"/>
          <w:szCs w:val="20"/>
        </w:rPr>
        <w:t xml:space="preserve"> Acta, 37</w:t>
      </w:r>
      <w:r w:rsidRPr="00E13E71">
        <w:rPr>
          <w:rStyle w:val="authors"/>
          <w:sz w:val="20"/>
          <w:szCs w:val="20"/>
        </w:rPr>
        <w:t>, 485–494</w:t>
      </w:r>
      <w:r w:rsidR="00E13E71">
        <w:rPr>
          <w:rStyle w:val="authors"/>
          <w:sz w:val="20"/>
          <w:szCs w:val="20"/>
        </w:rPr>
        <w:t>, 1973.</w:t>
      </w:r>
    </w:p>
    <w:p w14:paraId="78ED7482" w14:textId="6C42BBF1" w:rsidR="00E13A70" w:rsidRPr="00E13E71" w:rsidRDefault="00E13E71" w:rsidP="0018703E">
      <w:pPr>
        <w:ind w:left="720" w:hanging="720"/>
        <w:jc w:val="both"/>
        <w:rPr>
          <w:rFonts w:eastAsia="Times New Roman"/>
          <w:sz w:val="20"/>
          <w:szCs w:val="20"/>
          <w:lang w:val="en-GB" w:eastAsia="nb-NO"/>
        </w:rPr>
      </w:pPr>
      <w:r>
        <w:rPr>
          <w:rFonts w:eastAsia="Times New Roman"/>
          <w:sz w:val="20"/>
          <w:szCs w:val="20"/>
          <w:lang w:val="en-GB" w:eastAsia="nb-NO"/>
        </w:rPr>
        <w:t>Ludwig, K.R.,</w:t>
      </w:r>
      <w:r w:rsidR="00E13A70" w:rsidRPr="00E13E71">
        <w:rPr>
          <w:rFonts w:eastAsia="Times New Roman"/>
          <w:sz w:val="20"/>
          <w:szCs w:val="20"/>
          <w:lang w:val="en-GB" w:eastAsia="nb-NO"/>
        </w:rPr>
        <w:t xml:space="preserve"> </w:t>
      </w:r>
      <w:proofErr w:type="spellStart"/>
      <w:r w:rsidR="00E13A70" w:rsidRPr="00E13E71">
        <w:rPr>
          <w:rFonts w:eastAsia="Times New Roman"/>
          <w:sz w:val="20"/>
          <w:szCs w:val="20"/>
          <w:lang w:val="en-GB" w:eastAsia="nb-NO"/>
        </w:rPr>
        <w:t>Isoplot</w:t>
      </w:r>
      <w:proofErr w:type="spellEnd"/>
      <w:r w:rsidR="00E13A70" w:rsidRPr="00E13E71">
        <w:rPr>
          <w:rFonts w:eastAsia="Times New Roman"/>
          <w:sz w:val="20"/>
          <w:szCs w:val="20"/>
          <w:lang w:val="en-GB" w:eastAsia="nb-NO"/>
        </w:rPr>
        <w:t xml:space="preserve">/Ex, rev. 2.49. A Geochronological Toolkit for Microsoft Excel: Berkeley Geochronology </w:t>
      </w:r>
      <w:proofErr w:type="spellStart"/>
      <w:r w:rsidR="00E13A70" w:rsidRPr="00E13E71">
        <w:rPr>
          <w:rFonts w:eastAsia="Times New Roman"/>
          <w:sz w:val="20"/>
          <w:szCs w:val="20"/>
          <w:lang w:val="en-GB" w:eastAsia="nb-NO"/>
        </w:rPr>
        <w:t>Cent</w:t>
      </w:r>
      <w:r w:rsidR="0018703E" w:rsidRPr="00E13E71">
        <w:rPr>
          <w:rFonts w:eastAsia="Times New Roman"/>
          <w:sz w:val="20"/>
          <w:szCs w:val="20"/>
          <w:lang w:val="en-GB" w:eastAsia="nb-NO"/>
        </w:rPr>
        <w:t>er</w:t>
      </w:r>
      <w:proofErr w:type="spellEnd"/>
      <w:r w:rsidR="0018703E" w:rsidRPr="00E13E71">
        <w:rPr>
          <w:rFonts w:eastAsia="Times New Roman"/>
          <w:sz w:val="20"/>
          <w:szCs w:val="20"/>
          <w:lang w:val="en-GB" w:eastAsia="nb-NO"/>
        </w:rPr>
        <w:t>, Special Publication No. 1a</w:t>
      </w:r>
      <w:r>
        <w:rPr>
          <w:rFonts w:eastAsia="Times New Roman"/>
          <w:sz w:val="20"/>
          <w:szCs w:val="20"/>
          <w:lang w:val="en-GB" w:eastAsia="nb-NO"/>
        </w:rPr>
        <w:t>, 2001.</w:t>
      </w:r>
    </w:p>
    <w:p w14:paraId="489BA6C6" w14:textId="7F7D1E61" w:rsidR="00E13A70" w:rsidRPr="00E13E71" w:rsidRDefault="00E13A70" w:rsidP="0018703E">
      <w:pPr>
        <w:ind w:left="720" w:hanging="720"/>
        <w:rPr>
          <w:rFonts w:eastAsia="Times New Roman" w:cs="Times New Roman"/>
          <w:sz w:val="20"/>
          <w:szCs w:val="20"/>
        </w:rPr>
      </w:pPr>
      <w:proofErr w:type="spellStart"/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Tajčmanová</w:t>
      </w:r>
      <w:proofErr w:type="spellEnd"/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, L.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, </w:t>
      </w:r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Connolly, J.A.D.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 &amp; </w:t>
      </w:r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Cesare, B.</w:t>
      </w:r>
      <w:r w:rsidR="0018703E" w:rsidRPr="00E13E71">
        <w:rPr>
          <w:rFonts w:eastAsia="Times New Roman" w:cs="Arial"/>
          <w:sz w:val="20"/>
          <w:szCs w:val="20"/>
          <w:shd w:val="clear" w:color="auto" w:fill="FFFFFF"/>
        </w:rPr>
        <w:t>,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 </w:t>
      </w:r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A thermodynamic model for titanium and ferric iron solution in biotite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. </w:t>
      </w:r>
      <w:r w:rsidRPr="00E13E71">
        <w:rPr>
          <w:rFonts w:eastAsia="Times New Roman" w:cs="Arial"/>
          <w:iCs/>
          <w:sz w:val="20"/>
          <w:szCs w:val="20"/>
          <w:bdr w:val="none" w:sz="0" w:space="0" w:color="auto" w:frame="1"/>
          <w:shd w:val="clear" w:color="auto" w:fill="FFFFFF"/>
        </w:rPr>
        <w:t>Journal of Metamorphic Geology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, </w:t>
      </w:r>
      <w:r w:rsidRPr="00E13E71">
        <w:rPr>
          <w:rFonts w:eastAsia="Times New Roman" w:cs="Arial"/>
          <w:bCs/>
          <w:sz w:val="20"/>
          <w:szCs w:val="20"/>
          <w:bdr w:val="none" w:sz="0" w:space="0" w:color="auto" w:frame="1"/>
          <w:shd w:val="clear" w:color="auto" w:fill="FFFFFF"/>
        </w:rPr>
        <w:t>27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, </w:t>
      </w:r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153</w:t>
      </w:r>
      <w:r w:rsidRPr="00E13E71">
        <w:rPr>
          <w:rFonts w:eastAsia="Times New Roman" w:cs="Arial"/>
          <w:sz w:val="20"/>
          <w:szCs w:val="20"/>
          <w:shd w:val="clear" w:color="auto" w:fill="FFFFFF"/>
        </w:rPr>
        <w:t>–</w:t>
      </w:r>
      <w:r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165</w:t>
      </w:r>
      <w:r w:rsidR="00E13E71" w:rsidRPr="00E13E71">
        <w:rPr>
          <w:rFonts w:eastAsia="Times New Roman" w:cs="Arial"/>
          <w:sz w:val="20"/>
          <w:szCs w:val="20"/>
          <w:bdr w:val="none" w:sz="0" w:space="0" w:color="auto" w:frame="1"/>
          <w:shd w:val="clear" w:color="auto" w:fill="FFFFFF"/>
        </w:rPr>
        <w:t>, 2009.</w:t>
      </w:r>
    </w:p>
    <w:p w14:paraId="1659C409" w14:textId="0EDA6F86" w:rsidR="00E13A70" w:rsidRPr="00E13E71" w:rsidRDefault="00E13A70" w:rsidP="00E13A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rFonts w:eastAsia="Times New Roman"/>
          <w:sz w:val="20"/>
          <w:szCs w:val="20"/>
          <w:lang w:val="en-GB" w:eastAsia="nb-NO"/>
        </w:rPr>
      </w:pPr>
      <w:proofErr w:type="spellStart"/>
      <w:r w:rsidRPr="00E13E71">
        <w:rPr>
          <w:rFonts w:eastAsia="Times New Roman"/>
          <w:sz w:val="20"/>
          <w:szCs w:val="20"/>
          <w:lang w:val="en-GB" w:eastAsia="nb-NO"/>
        </w:rPr>
        <w:t>Wiedenbeck</w:t>
      </w:r>
      <w:proofErr w:type="spellEnd"/>
      <w:r w:rsidRPr="00E13E71">
        <w:rPr>
          <w:rFonts w:eastAsia="Times New Roman"/>
          <w:sz w:val="20"/>
          <w:szCs w:val="20"/>
          <w:lang w:val="en-GB" w:eastAsia="nb-NO"/>
        </w:rPr>
        <w:t xml:space="preserve">, M., </w:t>
      </w:r>
      <w:proofErr w:type="spellStart"/>
      <w:r w:rsidRPr="00E13E71">
        <w:rPr>
          <w:rFonts w:eastAsia="Times New Roman"/>
          <w:sz w:val="20"/>
          <w:szCs w:val="20"/>
          <w:lang w:val="en-GB" w:eastAsia="nb-NO"/>
        </w:rPr>
        <w:t>Allé</w:t>
      </w:r>
      <w:proofErr w:type="spellEnd"/>
      <w:r w:rsidRPr="00E13E71">
        <w:rPr>
          <w:rFonts w:eastAsia="Times New Roman"/>
          <w:sz w:val="20"/>
          <w:szCs w:val="20"/>
          <w:lang w:val="en-GB" w:eastAsia="nb-NO"/>
        </w:rPr>
        <w:t xml:space="preserve">, P., Corfu, F., Griffin, W.L., Meier, M., </w:t>
      </w:r>
      <w:proofErr w:type="spellStart"/>
      <w:r w:rsidRPr="00E13E71">
        <w:rPr>
          <w:rFonts w:eastAsia="Times New Roman"/>
          <w:sz w:val="20"/>
          <w:szCs w:val="20"/>
          <w:lang w:val="en-GB" w:eastAsia="nb-NO"/>
        </w:rPr>
        <w:t>Oberli</w:t>
      </w:r>
      <w:proofErr w:type="spellEnd"/>
      <w:r w:rsidRPr="00E13E71">
        <w:rPr>
          <w:rFonts w:eastAsia="Times New Roman"/>
          <w:sz w:val="20"/>
          <w:szCs w:val="20"/>
          <w:lang w:val="en-GB" w:eastAsia="nb-NO"/>
        </w:rPr>
        <w:t xml:space="preserve">, F., von </w:t>
      </w:r>
      <w:proofErr w:type="spellStart"/>
      <w:r w:rsidRPr="00E13E71">
        <w:rPr>
          <w:rFonts w:eastAsia="Times New Roman"/>
          <w:sz w:val="20"/>
          <w:szCs w:val="20"/>
          <w:lang w:val="en-GB" w:eastAsia="nb-NO"/>
        </w:rPr>
        <w:t>Quadt</w:t>
      </w:r>
      <w:proofErr w:type="spellEnd"/>
      <w:r w:rsidRPr="00E13E71">
        <w:rPr>
          <w:rFonts w:eastAsia="Times New Roman"/>
          <w:sz w:val="20"/>
          <w:szCs w:val="20"/>
          <w:lang w:val="en-GB" w:eastAsia="nb-NO"/>
        </w:rPr>
        <w:t>, A., Rod</w:t>
      </w:r>
      <w:r w:rsidR="00E13E71" w:rsidRPr="00E13E71">
        <w:rPr>
          <w:rFonts w:eastAsia="Times New Roman"/>
          <w:sz w:val="20"/>
          <w:szCs w:val="20"/>
          <w:lang w:val="en-GB" w:eastAsia="nb-NO"/>
        </w:rPr>
        <w:t>dick, J. C. &amp; Spiegel, W.</w:t>
      </w:r>
      <w:r w:rsidR="0018703E" w:rsidRPr="00E13E71">
        <w:rPr>
          <w:rFonts w:eastAsia="Times New Roman"/>
          <w:sz w:val="20"/>
          <w:szCs w:val="20"/>
          <w:lang w:val="en-GB" w:eastAsia="nb-NO"/>
        </w:rPr>
        <w:t>,</w:t>
      </w:r>
      <w:r w:rsidRPr="00E13E71">
        <w:rPr>
          <w:rFonts w:eastAsia="Times New Roman"/>
          <w:sz w:val="20"/>
          <w:szCs w:val="20"/>
          <w:lang w:val="en-GB" w:eastAsia="nb-NO"/>
        </w:rPr>
        <w:t xml:space="preserve"> Three natural zircon standards for U-Th-</w:t>
      </w:r>
      <w:proofErr w:type="spellStart"/>
      <w:r w:rsidRPr="00E13E71">
        <w:rPr>
          <w:rFonts w:eastAsia="Times New Roman"/>
          <w:sz w:val="20"/>
          <w:szCs w:val="20"/>
          <w:lang w:val="en-GB" w:eastAsia="nb-NO"/>
        </w:rPr>
        <w:t>Pb</w:t>
      </w:r>
      <w:proofErr w:type="spellEnd"/>
      <w:r w:rsidRPr="00E13E71">
        <w:rPr>
          <w:rFonts w:eastAsia="Times New Roman"/>
          <w:sz w:val="20"/>
          <w:szCs w:val="20"/>
          <w:lang w:val="en-GB" w:eastAsia="nb-NO"/>
        </w:rPr>
        <w:t>, Lu-</w:t>
      </w:r>
      <w:proofErr w:type="spellStart"/>
      <w:r w:rsidRPr="00E13E71">
        <w:rPr>
          <w:rFonts w:eastAsia="Times New Roman"/>
          <w:sz w:val="20"/>
          <w:szCs w:val="20"/>
          <w:lang w:val="en-GB" w:eastAsia="nb-NO"/>
        </w:rPr>
        <w:t>Hf</w:t>
      </w:r>
      <w:proofErr w:type="spellEnd"/>
      <w:r w:rsidRPr="00E13E71">
        <w:rPr>
          <w:rFonts w:eastAsia="Times New Roman"/>
          <w:sz w:val="20"/>
          <w:szCs w:val="20"/>
          <w:lang w:val="en-GB" w:eastAsia="nb-NO"/>
        </w:rPr>
        <w:t xml:space="preserve">, trace element and REE analysis. </w:t>
      </w:r>
      <w:proofErr w:type="spellStart"/>
      <w:r w:rsidRPr="00E13E71">
        <w:rPr>
          <w:rFonts w:eastAsia="Times New Roman"/>
          <w:sz w:val="20"/>
          <w:szCs w:val="20"/>
          <w:lang w:val="en-GB" w:eastAsia="nb-NO"/>
        </w:rPr>
        <w:t>Geostandards</w:t>
      </w:r>
      <w:proofErr w:type="spellEnd"/>
      <w:r w:rsidRPr="00E13E71">
        <w:rPr>
          <w:rFonts w:eastAsia="Times New Roman"/>
          <w:sz w:val="20"/>
          <w:szCs w:val="20"/>
          <w:lang w:val="en-GB" w:eastAsia="nb-NO"/>
        </w:rPr>
        <w:t xml:space="preserve"> Newsletter, 19</w:t>
      </w:r>
      <w:r w:rsidR="0018703E" w:rsidRPr="00E13E71">
        <w:rPr>
          <w:rFonts w:eastAsia="Times New Roman"/>
          <w:sz w:val="20"/>
          <w:szCs w:val="20"/>
          <w:lang w:val="en-GB" w:eastAsia="nb-NO"/>
        </w:rPr>
        <w:t>, 1- 23</w:t>
      </w:r>
      <w:r w:rsidR="00E13E71" w:rsidRPr="00E13E71">
        <w:rPr>
          <w:rFonts w:eastAsia="Times New Roman"/>
          <w:sz w:val="20"/>
          <w:szCs w:val="20"/>
          <w:lang w:val="en-GB" w:eastAsia="nb-NO"/>
        </w:rPr>
        <w:t>, 1995.</w:t>
      </w:r>
    </w:p>
    <w:p w14:paraId="0CC25966" w14:textId="1D1FD8EF" w:rsidR="00025780" w:rsidRPr="00E13E71" w:rsidRDefault="00E13A70" w:rsidP="001870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22" w:hanging="922"/>
        <w:rPr>
          <w:rFonts w:eastAsia="Times New Roman"/>
          <w:sz w:val="20"/>
          <w:szCs w:val="20"/>
          <w:lang w:val="en-GB" w:eastAsia="nb-NO"/>
        </w:rPr>
      </w:pPr>
      <w:r w:rsidRPr="00E13E71">
        <w:rPr>
          <w:rFonts w:eastAsia="Times New Roman"/>
          <w:sz w:val="20"/>
          <w:szCs w:val="20"/>
          <w:lang w:val="en-GB" w:eastAsia="nb-NO"/>
        </w:rPr>
        <w:t>Whit</w:t>
      </w:r>
      <w:r w:rsidR="0018703E" w:rsidRPr="00E13E71">
        <w:rPr>
          <w:rFonts w:eastAsia="Times New Roman"/>
          <w:sz w:val="20"/>
          <w:szCs w:val="20"/>
          <w:lang w:val="en-GB" w:eastAsia="nb-NO"/>
        </w:rPr>
        <w:t xml:space="preserve">ehouse, M.J. &amp; </w:t>
      </w:r>
      <w:proofErr w:type="spellStart"/>
      <w:r w:rsidR="00E13E71" w:rsidRPr="00E13E71">
        <w:rPr>
          <w:rFonts w:eastAsia="Times New Roman"/>
          <w:sz w:val="20"/>
          <w:szCs w:val="20"/>
          <w:lang w:val="en-GB" w:eastAsia="nb-NO"/>
        </w:rPr>
        <w:t>Kamber</w:t>
      </w:r>
      <w:proofErr w:type="spellEnd"/>
      <w:r w:rsidR="00E13E71" w:rsidRPr="00E13E71">
        <w:rPr>
          <w:rFonts w:eastAsia="Times New Roman"/>
          <w:sz w:val="20"/>
          <w:szCs w:val="20"/>
          <w:lang w:val="en-GB" w:eastAsia="nb-NO"/>
        </w:rPr>
        <w:t>, B.,</w:t>
      </w:r>
      <w:r w:rsidRPr="00E13E71">
        <w:rPr>
          <w:rFonts w:eastAsia="Times New Roman"/>
          <w:sz w:val="20"/>
          <w:szCs w:val="20"/>
          <w:lang w:val="en-GB" w:eastAsia="nb-NO"/>
        </w:rPr>
        <w:t xml:space="preserve"> Assigning dates to thin gneissic veins in high-grade metamorphic terranes: a cautionary tale from </w:t>
      </w:r>
      <w:proofErr w:type="spellStart"/>
      <w:r w:rsidRPr="00E13E71">
        <w:rPr>
          <w:rFonts w:eastAsia="Times New Roman"/>
          <w:sz w:val="20"/>
          <w:szCs w:val="20"/>
          <w:lang w:val="en-GB" w:eastAsia="nb-NO"/>
        </w:rPr>
        <w:t>Akilia</w:t>
      </w:r>
      <w:proofErr w:type="spellEnd"/>
      <w:r w:rsidRPr="00E13E71">
        <w:rPr>
          <w:rFonts w:eastAsia="Times New Roman"/>
          <w:sz w:val="20"/>
          <w:szCs w:val="20"/>
          <w:lang w:val="en-GB" w:eastAsia="nb-NO"/>
        </w:rPr>
        <w:t>, southwest Greenland. Journal of Petrology, 46</w:t>
      </w:r>
      <w:r w:rsidR="0018703E" w:rsidRPr="00E13E71">
        <w:rPr>
          <w:rFonts w:eastAsia="Times New Roman"/>
          <w:sz w:val="20"/>
          <w:szCs w:val="20"/>
          <w:lang w:val="en-GB" w:eastAsia="nb-NO"/>
        </w:rPr>
        <w:t>, 291-318</w:t>
      </w:r>
      <w:r w:rsidR="00E13E71" w:rsidRPr="00E13E71">
        <w:rPr>
          <w:rFonts w:eastAsia="Times New Roman"/>
          <w:sz w:val="20"/>
          <w:szCs w:val="20"/>
          <w:lang w:val="en-GB" w:eastAsia="nb-NO"/>
        </w:rPr>
        <w:t>, 2005.</w:t>
      </w:r>
    </w:p>
    <w:sectPr w:rsidR="00025780" w:rsidRPr="00E13E71" w:rsidSect="001B55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8C9"/>
    <w:rsid w:val="00025780"/>
    <w:rsid w:val="0017322B"/>
    <w:rsid w:val="0018703E"/>
    <w:rsid w:val="001B55B9"/>
    <w:rsid w:val="00253ED1"/>
    <w:rsid w:val="00307E25"/>
    <w:rsid w:val="005E687E"/>
    <w:rsid w:val="005F2196"/>
    <w:rsid w:val="006974A4"/>
    <w:rsid w:val="007459AA"/>
    <w:rsid w:val="00885AC3"/>
    <w:rsid w:val="009C38C9"/>
    <w:rsid w:val="00E13A70"/>
    <w:rsid w:val="00E13E71"/>
    <w:rsid w:val="00F04366"/>
    <w:rsid w:val="00FA4CEF"/>
    <w:rsid w:val="00FC47DA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257BDF"/>
  <w14:defaultImageDpi w14:val="300"/>
  <w15:docId w15:val="{E8D2BE1E-8A6D-415D-B8AA-769BE7FB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3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E687E"/>
  </w:style>
  <w:style w:type="character" w:customStyle="1" w:styleId="author">
    <w:name w:val="author"/>
    <w:basedOn w:val="DefaultParagraphFont"/>
    <w:rsid w:val="00E13A70"/>
  </w:style>
  <w:style w:type="character" w:customStyle="1" w:styleId="apple-converted-space">
    <w:name w:val="apple-converted-space"/>
    <w:basedOn w:val="DefaultParagraphFont"/>
    <w:rsid w:val="00E13A70"/>
  </w:style>
  <w:style w:type="character" w:customStyle="1" w:styleId="pubyear">
    <w:name w:val="pubyear"/>
    <w:basedOn w:val="DefaultParagraphFont"/>
    <w:rsid w:val="00E13A70"/>
  </w:style>
  <w:style w:type="character" w:customStyle="1" w:styleId="articletitle">
    <w:name w:val="articletitle"/>
    <w:basedOn w:val="DefaultParagraphFont"/>
    <w:rsid w:val="00E13A70"/>
  </w:style>
  <w:style w:type="character" w:customStyle="1" w:styleId="journaltitle">
    <w:name w:val="journaltitle"/>
    <w:basedOn w:val="DefaultParagraphFont"/>
    <w:rsid w:val="00E13A70"/>
  </w:style>
  <w:style w:type="character" w:customStyle="1" w:styleId="vol">
    <w:name w:val="vol"/>
    <w:basedOn w:val="DefaultParagraphFont"/>
    <w:rsid w:val="00E13A70"/>
  </w:style>
  <w:style w:type="character" w:customStyle="1" w:styleId="pagefirst">
    <w:name w:val="pagefirst"/>
    <w:basedOn w:val="DefaultParagraphFont"/>
    <w:rsid w:val="00E13A70"/>
  </w:style>
  <w:style w:type="character" w:customStyle="1" w:styleId="pagelast">
    <w:name w:val="pagelast"/>
    <w:basedOn w:val="DefaultParagraphFont"/>
    <w:rsid w:val="00E13A70"/>
  </w:style>
  <w:style w:type="character" w:customStyle="1" w:styleId="authors">
    <w:name w:val="authors"/>
    <w:basedOn w:val="DefaultParagraphFont"/>
    <w:rsid w:val="00E13A70"/>
  </w:style>
  <w:style w:type="paragraph" w:customStyle="1" w:styleId="Affiliation">
    <w:name w:val="Affiliation"/>
    <w:basedOn w:val="Normal"/>
    <w:link w:val="AffiliationChar"/>
    <w:qFormat/>
    <w:rsid w:val="00E13E71"/>
    <w:pPr>
      <w:spacing w:before="120"/>
      <w:contextualSpacing/>
      <w:jc w:val="both"/>
    </w:pPr>
    <w:rPr>
      <w:rFonts w:ascii="Times New Roman" w:eastAsia="Times New Roman" w:hAnsi="Times New Roman" w:cs="Times New Roman"/>
      <w:sz w:val="20"/>
      <w:lang w:val="en-GB" w:eastAsia="de-DE"/>
    </w:rPr>
  </w:style>
  <w:style w:type="character" w:customStyle="1" w:styleId="AffiliationChar">
    <w:name w:val="Affiliation Char"/>
    <w:basedOn w:val="DefaultParagraphFont"/>
    <w:link w:val="Affiliation"/>
    <w:rsid w:val="00E13E71"/>
    <w:rPr>
      <w:rFonts w:ascii="Times New Roman" w:eastAsia="Times New Roman" w:hAnsi="Times New Roman" w:cs="Times New Roman"/>
      <w:sz w:val="20"/>
      <w:lang w:val="en-GB" w:eastAsia="de-DE"/>
    </w:rPr>
  </w:style>
  <w:style w:type="paragraph" w:customStyle="1" w:styleId="Authors0">
    <w:name w:val="Authors"/>
    <w:basedOn w:val="Normal"/>
    <w:link w:val="AuthorsChar"/>
    <w:qFormat/>
    <w:rsid w:val="00E13E71"/>
    <w:pPr>
      <w:spacing w:before="180"/>
      <w:contextualSpacing/>
      <w:jc w:val="both"/>
    </w:pPr>
    <w:rPr>
      <w:rFonts w:ascii="Times New Roman" w:eastAsia="Times New Roman" w:hAnsi="Times New Roman" w:cs="Times New Roman"/>
      <w:lang w:val="en-GB" w:eastAsia="de-DE"/>
    </w:rPr>
  </w:style>
  <w:style w:type="character" w:customStyle="1" w:styleId="AuthorsChar">
    <w:name w:val="Authors Char"/>
    <w:basedOn w:val="DefaultParagraphFont"/>
    <w:link w:val="Authors0"/>
    <w:rsid w:val="00E13E71"/>
    <w:rPr>
      <w:rFonts w:ascii="Times New Roman" w:eastAsia="Times New Roman" w:hAnsi="Times New Roman" w:cs="Times New Roman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1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Services</dc:creator>
  <cp:keywords/>
  <dc:description/>
  <cp:lastModifiedBy>Carly Faber</cp:lastModifiedBy>
  <cp:revision>2</cp:revision>
  <cp:lastPrinted>2017-11-11T16:42:00Z</cp:lastPrinted>
  <dcterms:created xsi:type="dcterms:W3CDTF">2018-11-27T16:19:00Z</dcterms:created>
  <dcterms:modified xsi:type="dcterms:W3CDTF">2018-11-27T16:19:00Z</dcterms:modified>
</cp:coreProperties>
</file>